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C42" w:rsidRDefault="002F6C42" w:rsidP="00735FFF">
      <w:pPr>
        <w:spacing w:line="480" w:lineRule="auto"/>
        <w:jc w:val="center"/>
      </w:pPr>
    </w:p>
    <w:p w:rsidR="00C70095" w:rsidRDefault="00C70095" w:rsidP="00735FFF">
      <w:pPr>
        <w:spacing w:line="480" w:lineRule="auto"/>
        <w:jc w:val="center"/>
      </w:pPr>
    </w:p>
    <w:p w:rsidR="00C70095" w:rsidRDefault="00C70095" w:rsidP="00735FFF">
      <w:pPr>
        <w:spacing w:line="480" w:lineRule="auto"/>
        <w:jc w:val="center"/>
      </w:pPr>
      <w:bookmarkStart w:id="0" w:name="_GoBack"/>
      <w:bookmarkEnd w:id="0"/>
    </w:p>
    <w:p w:rsidR="00C70095" w:rsidRDefault="00C70095" w:rsidP="00735FFF">
      <w:pPr>
        <w:spacing w:line="480" w:lineRule="auto"/>
        <w:jc w:val="center"/>
      </w:pPr>
    </w:p>
    <w:p w:rsidR="00C70095" w:rsidRDefault="00D74CA5" w:rsidP="00735FFF">
      <w:pPr>
        <w:spacing w:line="480" w:lineRule="auto"/>
        <w:jc w:val="center"/>
      </w:pPr>
      <w:r>
        <w:t>Primary Sources of Law on US Health Policy</w:t>
      </w:r>
    </w:p>
    <w:p w:rsidR="00C70095" w:rsidRDefault="00C70095" w:rsidP="00735FFF">
      <w:pPr>
        <w:spacing w:line="480" w:lineRule="auto"/>
        <w:jc w:val="center"/>
      </w:pPr>
      <w:r>
        <w:t>Name</w:t>
      </w:r>
    </w:p>
    <w:p w:rsidR="00C70095" w:rsidRDefault="00C70095" w:rsidP="00735FFF">
      <w:pPr>
        <w:spacing w:line="480" w:lineRule="auto"/>
        <w:jc w:val="center"/>
      </w:pPr>
      <w:r>
        <w:t>Institution of Affiliation</w:t>
      </w:r>
    </w:p>
    <w:p w:rsidR="004F7E23" w:rsidRDefault="004F7E23" w:rsidP="00735FFF">
      <w:pPr>
        <w:spacing w:line="480" w:lineRule="auto"/>
        <w:jc w:val="center"/>
      </w:pPr>
      <w:r>
        <w:t>Course Title</w:t>
      </w:r>
    </w:p>
    <w:p w:rsidR="00C70095" w:rsidRDefault="00C70095" w:rsidP="00735FFF">
      <w:pPr>
        <w:spacing w:line="480" w:lineRule="auto"/>
        <w:jc w:val="center"/>
      </w:pPr>
      <w:r>
        <w:t>Instructor</w:t>
      </w:r>
    </w:p>
    <w:p w:rsidR="004F7E23" w:rsidRDefault="004F7E23" w:rsidP="00735FFF">
      <w:pPr>
        <w:spacing w:line="480" w:lineRule="auto"/>
        <w:jc w:val="center"/>
      </w:pPr>
      <w:r>
        <w:t>Date</w:t>
      </w:r>
    </w:p>
    <w:p w:rsidR="004F7E23" w:rsidRDefault="004F7E23" w:rsidP="00735FFF">
      <w:pPr>
        <w:spacing w:line="480" w:lineRule="auto"/>
        <w:jc w:val="center"/>
      </w:pPr>
    </w:p>
    <w:p w:rsidR="00C70095" w:rsidRDefault="00C70095" w:rsidP="00735FFF">
      <w:pPr>
        <w:spacing w:line="480" w:lineRule="auto"/>
      </w:pPr>
      <w:r>
        <w:br w:type="page"/>
      </w:r>
    </w:p>
    <w:p w:rsidR="00662949" w:rsidRPr="00662949" w:rsidRDefault="00662949" w:rsidP="00662949">
      <w:pPr>
        <w:spacing w:line="480" w:lineRule="auto"/>
        <w:jc w:val="center"/>
        <w:rPr>
          <w:b/>
        </w:rPr>
      </w:pPr>
      <w:r w:rsidRPr="00662949">
        <w:rPr>
          <w:b/>
        </w:rPr>
        <w:lastRenderedPageBreak/>
        <w:t>Primary Sources of Law on US Health Policy</w:t>
      </w:r>
    </w:p>
    <w:p w:rsidR="00C85EA2" w:rsidRDefault="00D74CA5" w:rsidP="00735FFF">
      <w:pPr>
        <w:spacing w:line="480" w:lineRule="auto"/>
        <w:ind w:firstLine="720"/>
      </w:pPr>
      <w:r>
        <w:t xml:space="preserve">Healthcare is one key area </w:t>
      </w:r>
      <w:r w:rsidR="009966A2">
        <w:t>that</w:t>
      </w:r>
      <w:r>
        <w:t xml:space="preserve"> evokes the interests of most </w:t>
      </w:r>
      <w:r w:rsidR="009966A2">
        <w:t xml:space="preserve">of </w:t>
      </w:r>
      <w:r>
        <w:t xml:space="preserve">the population. </w:t>
      </w:r>
      <w:r w:rsidR="00E8051C">
        <w:t xml:space="preserve">The policy guiding healthcare is such important, that it has consistently been a major issue in elections. </w:t>
      </w:r>
      <w:r w:rsidR="009966A2">
        <w:t>Stakeholders in this sector must</w:t>
      </w:r>
      <w:r w:rsidR="00E8051C">
        <w:t xml:space="preserve"> seek to understand </w:t>
      </w:r>
      <w:r w:rsidR="00B33976">
        <w:t>the sources of health policy</w:t>
      </w:r>
      <w:r w:rsidR="003F4860">
        <w:t xml:space="preserve"> (Martin, 2008)</w:t>
      </w:r>
      <w:r w:rsidR="00B33976">
        <w:t xml:space="preserve">. The primary sources of health policy in the United States include the US constitution, state constitution, federal and state statutes, common, statutory, and administrative laws. These laws originate from the three arms of the government, that is, the legislature, </w:t>
      </w:r>
      <w:r w:rsidR="009966A2">
        <w:t xml:space="preserve">the </w:t>
      </w:r>
      <w:r w:rsidR="00B33976">
        <w:t xml:space="preserve">executive, and the judiciary. </w:t>
      </w:r>
    </w:p>
    <w:p w:rsidR="00E32FE7" w:rsidRDefault="00E32FE7" w:rsidP="00735FFF">
      <w:pPr>
        <w:spacing w:line="480" w:lineRule="auto"/>
        <w:ind w:firstLine="720"/>
      </w:pPr>
      <w:r>
        <w:t>The constitution is the supreme law of the land where every other regulation springs from. Being the supreme law of the land, every other law, statute, or regulation must be based on the constitution failure to which they are deemed unconstitutional and thereby unenforceable.</w:t>
      </w:r>
      <w:r w:rsidR="00755999">
        <w:t xml:space="preserve"> The constitution does not explicitly mention health policy but it gives guidelines </w:t>
      </w:r>
      <w:r w:rsidR="009966A2">
        <w:t>that</w:t>
      </w:r>
      <w:r w:rsidR="00755999">
        <w:t xml:space="preserve"> are used in policy formulation such as the bill of rights. State constitutions are also sources of healthcare law</w:t>
      </w:r>
      <w:r w:rsidR="003F4860">
        <w:t xml:space="preserve"> (Pomeranz &amp; Pertschuk, 2017)</w:t>
      </w:r>
      <w:r w:rsidR="00755999">
        <w:t xml:space="preserve">. </w:t>
      </w:r>
      <w:r w:rsidR="009D0F13">
        <w:t>States constitutions are subordinate to the federal constitutions</w:t>
      </w:r>
      <w:r w:rsidR="009966A2">
        <w:t>, and they are a critical</w:t>
      </w:r>
      <w:r w:rsidR="009D0F13">
        <w:t xml:space="preserve"> source of law. Constitutions both states and federal provide the blue print on how government should be run. Every piece of law including that of public health must be based premised on the principles of the constitutions, simply put, the consti</w:t>
      </w:r>
      <w:r w:rsidR="00FC1FDD">
        <w:t xml:space="preserve">tution is the </w:t>
      </w:r>
      <w:r w:rsidR="002B54A1">
        <w:t xml:space="preserve">backbone of the law. </w:t>
      </w:r>
      <w:r w:rsidR="00AD0558">
        <w:t>On matters of healthcare, the 10</w:t>
      </w:r>
      <w:r w:rsidR="00AD0558" w:rsidRPr="00AD0558">
        <w:rPr>
          <w:vertAlign w:val="superscript"/>
        </w:rPr>
        <w:t>th</w:t>
      </w:r>
      <w:r w:rsidR="00AD0558">
        <w:t xml:space="preserve"> amendment gives states all powers to make laws concerning public health and any other powers not given to the federal government. </w:t>
      </w:r>
    </w:p>
    <w:p w:rsidR="002B54A1" w:rsidRDefault="00D737DF" w:rsidP="00735FFF">
      <w:pPr>
        <w:spacing w:line="480" w:lineRule="auto"/>
        <w:ind w:firstLine="720"/>
      </w:pPr>
      <w:r>
        <w:t xml:space="preserve">The federal and state statutes refers to </w:t>
      </w:r>
      <w:r w:rsidR="007D1D91">
        <w:t xml:space="preserve">laws which are legislated by legislative assemblies of the country and states. Federal statutes are legislated in the congress and senate and are binding to all states in so much as they are consistent with the constitution. An example of federal statute would be the clean air act which regulates emissions from stationary and mobile pollution sources. This act is applicable </w:t>
      </w:r>
      <w:r w:rsidR="009966A2">
        <w:t xml:space="preserve">to </w:t>
      </w:r>
      <w:r w:rsidR="007D1D91">
        <w:t xml:space="preserve">the entire territory of the United States. State statutes are </w:t>
      </w:r>
      <w:r w:rsidR="007D1D91">
        <w:lastRenderedPageBreak/>
        <w:t xml:space="preserve">legislated by the respective legislative bodies of the state and are applicable </w:t>
      </w:r>
      <w:r w:rsidR="009966A2">
        <w:t>to</w:t>
      </w:r>
      <w:r w:rsidR="007D1D91">
        <w:t xml:space="preserve"> the particular state.</w:t>
      </w:r>
      <w:r w:rsidR="003F4860">
        <w:t xml:space="preserve"> The constitution of the United States </w:t>
      </w:r>
      <w:r w:rsidR="009966A2">
        <w:t>gives</w:t>
      </w:r>
      <w:r w:rsidR="003F4860">
        <w:t xml:space="preserve"> significant power to states on matters of public health (</w:t>
      </w:r>
      <w:r w:rsidR="00662949">
        <w:rPr>
          <w:rFonts w:eastAsia="Times New Roman" w:cs="Times New Roman"/>
          <w:szCs w:val="24"/>
        </w:rPr>
        <w:t>Gostin and</w:t>
      </w:r>
      <w:r w:rsidR="003F4860">
        <w:rPr>
          <w:rFonts w:eastAsia="Times New Roman" w:cs="Times New Roman"/>
          <w:szCs w:val="24"/>
        </w:rPr>
        <w:t xml:space="preserve"> Hodge, </w:t>
      </w:r>
      <w:r w:rsidR="003F4860" w:rsidRPr="003F4860">
        <w:rPr>
          <w:rFonts w:eastAsia="Times New Roman" w:cs="Times New Roman"/>
          <w:szCs w:val="24"/>
        </w:rPr>
        <w:t>2020</w:t>
      </w:r>
      <w:r w:rsidR="003F4860">
        <w:rPr>
          <w:rFonts w:eastAsia="Times New Roman" w:cs="Times New Roman"/>
          <w:szCs w:val="24"/>
        </w:rPr>
        <w:t>)</w:t>
      </w:r>
      <w:r w:rsidR="003F4860">
        <w:t>.</w:t>
      </w:r>
      <w:r w:rsidR="007D1D91">
        <w:t xml:space="preserve"> It is not uncommon to find different legislations in different states regarding the same issue. Like federal statutes, state statutes must be compliant with the constitution. </w:t>
      </w:r>
    </w:p>
    <w:p w:rsidR="00791CD8" w:rsidRDefault="00791CD8" w:rsidP="00735FFF">
      <w:pPr>
        <w:spacing w:line="480" w:lineRule="auto"/>
        <w:ind w:firstLine="720"/>
      </w:pPr>
      <w:r>
        <w:t>Common law refer</w:t>
      </w:r>
      <w:r w:rsidR="009966A2">
        <w:t>s</w:t>
      </w:r>
      <w:r>
        <w:t xml:space="preserve"> to legal precedent established by </w:t>
      </w:r>
      <w:r w:rsidR="009966A2">
        <w:t xml:space="preserve">a </w:t>
      </w:r>
      <w:r>
        <w:t>court ruling. These laws involve matters which there is no specific law that ha</w:t>
      </w:r>
      <w:r w:rsidR="009966A2">
        <w:t>s</w:t>
      </w:r>
      <w:r>
        <w:t xml:space="preserve"> been established by the other arms of the government. As a rule, a court ruling can only be overturned by a higher court ruling</w:t>
      </w:r>
      <w:r w:rsidR="00735FFF">
        <w:t xml:space="preserve"> (Scalia, 2018)</w:t>
      </w:r>
      <w:r>
        <w:t>. In the United State</w:t>
      </w:r>
      <w:r w:rsidR="009966A2">
        <w:t>s</w:t>
      </w:r>
      <w:r>
        <w:t>, the Supreme Court is the apex court</w:t>
      </w:r>
      <w:r w:rsidR="009966A2">
        <w:t>,</w:t>
      </w:r>
      <w:r>
        <w:t xml:space="preserve"> and all its decisions are binding to all other courts. However, the court is not bound by its previous rulings and can vacate its decision making the new decision the precedent. </w:t>
      </w:r>
      <w:r w:rsidR="001E36A6">
        <w:t>Sometimes common law arise</w:t>
      </w:r>
      <w:r w:rsidR="009966A2">
        <w:t>s</w:t>
      </w:r>
      <w:r w:rsidR="001E36A6">
        <w:t xml:space="preserve"> from rulings challenging </w:t>
      </w:r>
      <w:r w:rsidR="009966A2">
        <w:t xml:space="preserve">the </w:t>
      </w:r>
      <w:r w:rsidR="001E36A6">
        <w:t xml:space="preserve">enactment of </w:t>
      </w:r>
      <w:r w:rsidR="009966A2">
        <w:t xml:space="preserve">a </w:t>
      </w:r>
      <w:r w:rsidR="001E36A6">
        <w:t xml:space="preserve">certain policy or government directives. In times of pandemic such as covid-19, </w:t>
      </w:r>
      <w:r w:rsidR="009966A2">
        <w:t>some rights</w:t>
      </w:r>
      <w:r w:rsidR="001E36A6">
        <w:t xml:space="preserve"> are suspended through public health policy aimed at protecting the lives of the population. Some of the regulations and direct</w:t>
      </w:r>
      <w:r w:rsidR="0019619F">
        <w:t>i</w:t>
      </w:r>
      <w:r w:rsidR="001E36A6">
        <w:t>ves may be challenged in court</w:t>
      </w:r>
      <w:r w:rsidR="009966A2">
        <w:t>,</w:t>
      </w:r>
      <w:r w:rsidR="001E36A6">
        <w:t xml:space="preserve"> for example</w:t>
      </w:r>
      <w:r w:rsidR="009966A2">
        <w:t>,</w:t>
      </w:r>
      <w:r w:rsidR="001E36A6">
        <w:t xml:space="preserve"> mask mandates or the operation of religious institutions where the intervention of courts are sought. Once a court pronounces itself on the </w:t>
      </w:r>
      <w:r w:rsidR="0019619F">
        <w:t>matter</w:t>
      </w:r>
      <w:r w:rsidR="009966A2">
        <w:t>,</w:t>
      </w:r>
      <w:r w:rsidR="0019619F">
        <w:t xml:space="preserve"> it</w:t>
      </w:r>
      <w:r w:rsidR="001E36A6">
        <w:t xml:space="preserve"> becomes a source of law. The court can either </w:t>
      </w:r>
      <w:r w:rsidR="009966A2">
        <w:t>agree to</w:t>
      </w:r>
      <w:r w:rsidR="001E36A6">
        <w:t xml:space="preserve"> those regulations or order the suspension of directives. </w:t>
      </w:r>
    </w:p>
    <w:p w:rsidR="003B3727" w:rsidRDefault="0019619F" w:rsidP="00735FFF">
      <w:pPr>
        <w:spacing w:line="480" w:lineRule="auto"/>
        <w:ind w:firstLine="720"/>
      </w:pPr>
      <w:r>
        <w:t xml:space="preserve">Statutory law refers to laws passed by the legislative body. Federal legislations are passed by the United States congress while at local level they are passed by </w:t>
      </w:r>
      <w:r w:rsidR="009966A2">
        <w:t xml:space="preserve">the </w:t>
      </w:r>
      <w:r>
        <w:t>municipality. Congress ha</w:t>
      </w:r>
      <w:r w:rsidR="009966A2">
        <w:t>s</w:t>
      </w:r>
      <w:r>
        <w:t xml:space="preserve"> overseen some of the most far</w:t>
      </w:r>
      <w:r w:rsidR="009966A2">
        <w:t>-</w:t>
      </w:r>
      <w:r>
        <w:t>reaching legislation impacting public health</w:t>
      </w:r>
      <w:r w:rsidR="00735FFF">
        <w:t xml:space="preserve"> (Fagan et al</w:t>
      </w:r>
      <w:r w:rsidR="009966A2">
        <w:t>.</w:t>
      </w:r>
      <w:r w:rsidR="00735FFF">
        <w:t>, 2019)</w:t>
      </w:r>
      <w:r>
        <w:t>. Laws such as the affordable healthcare act, HIPPA act, and many other acts that have redefined healthcare have been passed by congress. The law</w:t>
      </w:r>
      <w:r w:rsidR="009966A2">
        <w:t>-</w:t>
      </w:r>
      <w:r>
        <w:t xml:space="preserve">making process is quite complex and involves a number of stages during which stakeholders and </w:t>
      </w:r>
      <w:r w:rsidR="009966A2">
        <w:t xml:space="preserve">the </w:t>
      </w:r>
      <w:r>
        <w:t xml:space="preserve">public are invited to make contributions. </w:t>
      </w:r>
    </w:p>
    <w:p w:rsidR="00562263" w:rsidRDefault="0019619F" w:rsidP="00735FFF">
      <w:pPr>
        <w:spacing w:line="480" w:lineRule="auto"/>
        <w:ind w:firstLine="720"/>
      </w:pPr>
      <w:r w:rsidRPr="0019619F">
        <w:t xml:space="preserve">Administrative </w:t>
      </w:r>
      <w:r>
        <w:t xml:space="preserve">law is formulated by </w:t>
      </w:r>
      <w:r w:rsidR="00562263">
        <w:t>administrative agencies. Agencies can be created by the president or congress at the federal level. Their purpose for existence and their mandate is outlined</w:t>
      </w:r>
      <w:r w:rsidR="009966A2">
        <w:t>,</w:t>
      </w:r>
      <w:r w:rsidR="00562263">
        <w:t xml:space="preserve"> including the powers vest to them</w:t>
      </w:r>
      <w:r w:rsidR="00735FFF">
        <w:t xml:space="preserve"> (Kinney, 2002)</w:t>
      </w:r>
      <w:r w:rsidR="00562263">
        <w:t>. Agencies created by an act of congress are deemed independent agencies.  Agencies act as quasi-judicial entities in that they prepare the las and are responsible for enforcing them</w:t>
      </w:r>
      <w:r w:rsidR="009966A2">
        <w:t>,</w:t>
      </w:r>
      <w:r w:rsidR="00562263">
        <w:t xml:space="preserve"> and can arbitrate them. Examples of agencies include Food and Drugs Authority (FDA), Centers for Disease Control (CDC)</w:t>
      </w:r>
      <w:r w:rsidR="009966A2">
        <w:t>,</w:t>
      </w:r>
      <w:r w:rsidR="00562263">
        <w:t xml:space="preserve"> and many others</w:t>
      </w:r>
      <w:r w:rsidR="009966A2">
        <w:t>,</w:t>
      </w:r>
      <w:r w:rsidR="00562263">
        <w:t xml:space="preserve"> which formulate laws that impact healthcare including authorization of medicine and vaccines. </w:t>
      </w:r>
    </w:p>
    <w:p w:rsidR="00C85EA2" w:rsidRPr="0019619F" w:rsidRDefault="00562263" w:rsidP="00735FFF">
      <w:pPr>
        <w:spacing w:line="480" w:lineRule="auto"/>
        <w:ind w:firstLine="720"/>
      </w:pPr>
      <w:r>
        <w:t>The three branches of government have mechanisms in which they address ethical issues. The legislative branch consist</w:t>
      </w:r>
      <w:r w:rsidR="009966A2">
        <w:t>s</w:t>
      </w:r>
      <w:r>
        <w:t xml:space="preserve"> of all the elected representatives and is the body that is primarily responsible for legislation and oversight of government. This branch deals with ethical issues by formulating legislation</w:t>
      </w:r>
      <w:r w:rsidR="009966A2">
        <w:t>,</w:t>
      </w:r>
      <w:r>
        <w:t xml:space="preserve"> </w:t>
      </w:r>
      <w:r w:rsidR="009966A2">
        <w:t>that</w:t>
      </w:r>
      <w:r>
        <w:t xml:space="preserve"> aim</w:t>
      </w:r>
      <w:r w:rsidR="009966A2">
        <w:t>s</w:t>
      </w:r>
      <w:r>
        <w:t xml:space="preserve"> at minimizing ethical behavior by placing punitive damages to those who act unethical</w:t>
      </w:r>
      <w:r w:rsidR="009966A2">
        <w:t>ly</w:t>
      </w:r>
      <w:r>
        <w:t xml:space="preserve">. </w:t>
      </w:r>
      <w:r w:rsidR="003B3727">
        <w:t>The executive arm of the government is the one in charge of enforcing law and order and determining the agenda of the government. It consist</w:t>
      </w:r>
      <w:r w:rsidR="009966A2">
        <w:t>s</w:t>
      </w:r>
      <w:r w:rsidR="003B3727">
        <w:t xml:space="preserve"> of the presidency and the cabinet at the apex. Ethical issues at this level are dealt </w:t>
      </w:r>
      <w:r w:rsidR="009966A2">
        <w:t xml:space="preserve">with </w:t>
      </w:r>
      <w:r w:rsidR="003B3727">
        <w:t xml:space="preserve">by taking disciplinary measures </w:t>
      </w:r>
      <w:r w:rsidR="009966A2">
        <w:t>against</w:t>
      </w:r>
      <w:r w:rsidR="003B3727">
        <w:t xml:space="preserve"> those who are affected</w:t>
      </w:r>
      <w:r w:rsidR="009966A2">
        <w:t>,</w:t>
      </w:r>
      <w:r w:rsidR="003B3727">
        <w:t xml:space="preserve"> including sacking or interdiction. The judiciary arm of the government is entrusted with </w:t>
      </w:r>
      <w:r w:rsidR="009966A2">
        <w:t xml:space="preserve">the </w:t>
      </w:r>
      <w:r w:rsidR="003B3727">
        <w:t xml:space="preserve">interpretation of the law. Ethical issues at this arm </w:t>
      </w:r>
      <w:r w:rsidR="009966A2">
        <w:t>are</w:t>
      </w:r>
      <w:r w:rsidR="003B3727">
        <w:t xml:space="preserve"> solved by awarding the appropriate consequences to those who act in </w:t>
      </w:r>
      <w:r w:rsidR="009966A2">
        <w:t xml:space="preserve">an </w:t>
      </w:r>
      <w:r w:rsidR="003B3727">
        <w:t>unethical manner. It also help</w:t>
      </w:r>
      <w:r w:rsidR="009966A2">
        <w:t>s</w:t>
      </w:r>
      <w:r w:rsidR="003B3727">
        <w:t xml:space="preserve"> give clarity where there are questions about ethical issues.  </w:t>
      </w:r>
      <w:r w:rsidR="00C85EA2" w:rsidRPr="0019619F">
        <w:br w:type="page"/>
      </w:r>
    </w:p>
    <w:p w:rsidR="00C85EA2" w:rsidRDefault="00C85EA2" w:rsidP="00662949">
      <w:pPr>
        <w:spacing w:line="480" w:lineRule="auto"/>
        <w:jc w:val="center"/>
        <w:rPr>
          <w:vertAlign w:val="superscript"/>
        </w:rPr>
      </w:pPr>
      <w:r w:rsidRPr="00C85EA2">
        <w:t>References</w:t>
      </w:r>
    </w:p>
    <w:p w:rsidR="00735FFF" w:rsidRPr="00735FFF" w:rsidRDefault="00735FFF" w:rsidP="00735FFF">
      <w:pPr>
        <w:spacing w:after="0" w:line="480" w:lineRule="auto"/>
        <w:ind w:left="720" w:hanging="720"/>
        <w:rPr>
          <w:rFonts w:eastAsia="Times New Roman" w:cs="Times New Roman"/>
          <w:szCs w:val="24"/>
        </w:rPr>
      </w:pPr>
      <w:r w:rsidRPr="00735FFF">
        <w:rPr>
          <w:rFonts w:eastAsia="Times New Roman" w:cs="Times New Roman"/>
          <w:szCs w:val="24"/>
        </w:rPr>
        <w:t xml:space="preserve">Fagan, A. A., Bumbarger, B. K., Barth, R. P., Bradshaw, C. P., Cooper, B. R., Supplee, L. H., &amp; Walker, D. K. (2019). Scaling up evidence-based interventions in US public systems to prevent behavioral health problems: Challenges and opportunities. </w:t>
      </w:r>
      <w:r w:rsidRPr="00735FFF">
        <w:rPr>
          <w:rFonts w:eastAsia="Times New Roman" w:cs="Times New Roman"/>
          <w:i/>
          <w:iCs/>
          <w:szCs w:val="24"/>
        </w:rPr>
        <w:t>Prevention Science</w:t>
      </w:r>
      <w:r w:rsidRPr="00735FFF">
        <w:rPr>
          <w:rFonts w:eastAsia="Times New Roman" w:cs="Times New Roman"/>
          <w:szCs w:val="24"/>
        </w:rPr>
        <w:t xml:space="preserve">, </w:t>
      </w:r>
      <w:r w:rsidRPr="00735FFF">
        <w:rPr>
          <w:rFonts w:eastAsia="Times New Roman" w:cs="Times New Roman"/>
          <w:i/>
          <w:iCs/>
          <w:szCs w:val="24"/>
        </w:rPr>
        <w:t>20</w:t>
      </w:r>
      <w:r w:rsidRPr="00735FFF">
        <w:rPr>
          <w:rFonts w:eastAsia="Times New Roman" w:cs="Times New Roman"/>
          <w:szCs w:val="24"/>
        </w:rPr>
        <w:t>(8), 1147-1168.</w:t>
      </w:r>
    </w:p>
    <w:p w:rsidR="003F4860" w:rsidRPr="003F4860" w:rsidRDefault="003F4860" w:rsidP="00735FFF">
      <w:pPr>
        <w:spacing w:after="0" w:line="480" w:lineRule="auto"/>
        <w:ind w:left="720" w:hanging="720"/>
        <w:rPr>
          <w:rFonts w:eastAsia="Times New Roman" w:cs="Times New Roman"/>
          <w:szCs w:val="24"/>
        </w:rPr>
      </w:pPr>
      <w:r w:rsidRPr="003F4860">
        <w:rPr>
          <w:rFonts w:eastAsia="Times New Roman" w:cs="Times New Roman"/>
          <w:szCs w:val="24"/>
        </w:rPr>
        <w:t xml:space="preserve">Gostin, L. O., &amp; Hodge, J. G. (2020). US emergency legal responses to novel coronavirus: balancing public health and civil liberties. </w:t>
      </w:r>
      <w:r w:rsidRPr="003F4860">
        <w:rPr>
          <w:rFonts w:eastAsia="Times New Roman" w:cs="Times New Roman"/>
          <w:i/>
          <w:iCs/>
          <w:szCs w:val="24"/>
        </w:rPr>
        <w:t>Jama</w:t>
      </w:r>
      <w:r w:rsidRPr="003F4860">
        <w:rPr>
          <w:rFonts w:eastAsia="Times New Roman" w:cs="Times New Roman"/>
          <w:szCs w:val="24"/>
        </w:rPr>
        <w:t xml:space="preserve">, </w:t>
      </w:r>
      <w:r w:rsidRPr="003F4860">
        <w:rPr>
          <w:rFonts w:eastAsia="Times New Roman" w:cs="Times New Roman"/>
          <w:i/>
          <w:iCs/>
          <w:szCs w:val="24"/>
        </w:rPr>
        <w:t>323</w:t>
      </w:r>
      <w:r w:rsidRPr="003F4860">
        <w:rPr>
          <w:rFonts w:eastAsia="Times New Roman" w:cs="Times New Roman"/>
          <w:szCs w:val="24"/>
        </w:rPr>
        <w:t>(12), 1131-1132.</w:t>
      </w:r>
    </w:p>
    <w:p w:rsidR="00735FFF" w:rsidRPr="00735FFF" w:rsidRDefault="00735FFF" w:rsidP="00735FFF">
      <w:pPr>
        <w:spacing w:after="0" w:line="480" w:lineRule="auto"/>
        <w:ind w:left="720" w:hanging="720"/>
        <w:rPr>
          <w:rFonts w:eastAsia="Times New Roman" w:cs="Times New Roman"/>
          <w:szCs w:val="24"/>
        </w:rPr>
      </w:pPr>
      <w:r w:rsidRPr="00735FFF">
        <w:rPr>
          <w:rFonts w:eastAsia="Times New Roman" w:cs="Times New Roman"/>
          <w:szCs w:val="24"/>
        </w:rPr>
        <w:t xml:space="preserve">Kinney, E. D. (2002). Administrative law and the public's health. </w:t>
      </w:r>
      <w:r w:rsidRPr="00735FFF">
        <w:rPr>
          <w:rFonts w:eastAsia="Times New Roman" w:cs="Times New Roman"/>
          <w:i/>
          <w:iCs/>
          <w:szCs w:val="24"/>
        </w:rPr>
        <w:t>The Journal of Law, Medicine &amp; Ethics</w:t>
      </w:r>
      <w:r w:rsidRPr="00735FFF">
        <w:rPr>
          <w:rFonts w:eastAsia="Times New Roman" w:cs="Times New Roman"/>
          <w:szCs w:val="24"/>
        </w:rPr>
        <w:t xml:space="preserve">, </w:t>
      </w:r>
      <w:r w:rsidRPr="00735FFF">
        <w:rPr>
          <w:rFonts w:eastAsia="Times New Roman" w:cs="Times New Roman"/>
          <w:i/>
          <w:iCs/>
          <w:szCs w:val="24"/>
        </w:rPr>
        <w:t>30</w:t>
      </w:r>
      <w:r w:rsidRPr="00735FFF">
        <w:rPr>
          <w:rFonts w:eastAsia="Times New Roman" w:cs="Times New Roman"/>
          <w:szCs w:val="24"/>
        </w:rPr>
        <w:t>(2), 212-223.</w:t>
      </w:r>
    </w:p>
    <w:p w:rsidR="003F4860" w:rsidRDefault="00C840F2" w:rsidP="00735FFF">
      <w:pPr>
        <w:spacing w:line="480" w:lineRule="auto"/>
        <w:ind w:left="720" w:hanging="720"/>
      </w:pPr>
      <w:r>
        <w:t xml:space="preserve">Martin R. (2008). Law, and Public Health Policy. </w:t>
      </w:r>
      <w:r>
        <w:rPr>
          <w:i/>
          <w:iCs/>
        </w:rPr>
        <w:t>International Encyclopedia of Public Health</w:t>
      </w:r>
      <w:r w:rsidR="003F4860">
        <w:t xml:space="preserve">, </w:t>
      </w:r>
      <w:r>
        <w:t xml:space="preserve">30–38. </w:t>
      </w:r>
      <w:hyperlink r:id="rId6" w:history="1">
        <w:r w:rsidR="003F4860" w:rsidRPr="00DF0A43">
          <w:rPr>
            <w:rStyle w:val="Hyperlink"/>
          </w:rPr>
          <w:t>https://doi.org/10.1016/B978-012373960-5.00236-7</w:t>
        </w:r>
      </w:hyperlink>
    </w:p>
    <w:p w:rsidR="003F4860" w:rsidRDefault="003F4860" w:rsidP="00735FFF">
      <w:pPr>
        <w:spacing w:line="480" w:lineRule="auto"/>
        <w:ind w:left="720" w:hanging="720"/>
        <w:rPr>
          <w:rFonts w:eastAsia="Times New Roman" w:cs="Times New Roman"/>
          <w:szCs w:val="24"/>
        </w:rPr>
      </w:pPr>
      <w:r w:rsidRPr="003F4860">
        <w:rPr>
          <w:rFonts w:eastAsia="Times New Roman" w:cs="Times New Roman"/>
          <w:szCs w:val="24"/>
        </w:rPr>
        <w:t xml:space="preserve">Pomeranz, J. L., &amp; Pertschuk, M. (2017). State preemption: a significant and quiet threat to public health in the United States. </w:t>
      </w:r>
      <w:r w:rsidRPr="003F4860">
        <w:rPr>
          <w:rFonts w:eastAsia="Times New Roman" w:cs="Times New Roman"/>
          <w:i/>
          <w:iCs/>
          <w:szCs w:val="24"/>
        </w:rPr>
        <w:t>American journal of public health</w:t>
      </w:r>
      <w:r w:rsidRPr="003F4860">
        <w:rPr>
          <w:rFonts w:eastAsia="Times New Roman" w:cs="Times New Roman"/>
          <w:szCs w:val="24"/>
        </w:rPr>
        <w:t xml:space="preserve">, </w:t>
      </w:r>
      <w:r w:rsidRPr="003F4860">
        <w:rPr>
          <w:rFonts w:eastAsia="Times New Roman" w:cs="Times New Roman"/>
          <w:i/>
          <w:iCs/>
          <w:szCs w:val="24"/>
        </w:rPr>
        <w:t>107</w:t>
      </w:r>
      <w:r w:rsidRPr="003F4860">
        <w:rPr>
          <w:rFonts w:eastAsia="Times New Roman" w:cs="Times New Roman"/>
          <w:szCs w:val="24"/>
        </w:rPr>
        <w:t>(6), 900-902.</w:t>
      </w:r>
    </w:p>
    <w:p w:rsidR="00735FFF" w:rsidRPr="00735FFF" w:rsidRDefault="00735FFF" w:rsidP="00735FFF">
      <w:pPr>
        <w:spacing w:after="0" w:line="480" w:lineRule="auto"/>
        <w:ind w:left="720" w:hanging="720"/>
        <w:rPr>
          <w:rFonts w:eastAsia="Times New Roman" w:cs="Times New Roman"/>
          <w:szCs w:val="24"/>
        </w:rPr>
      </w:pPr>
      <w:r w:rsidRPr="00735FFF">
        <w:rPr>
          <w:rFonts w:eastAsia="Times New Roman" w:cs="Times New Roman"/>
          <w:szCs w:val="24"/>
        </w:rPr>
        <w:t xml:space="preserve">Scalia, A. (2018). </w:t>
      </w:r>
      <w:r w:rsidRPr="00735FFF">
        <w:rPr>
          <w:rFonts w:eastAsia="Times New Roman" w:cs="Times New Roman"/>
          <w:i/>
          <w:iCs/>
          <w:szCs w:val="24"/>
        </w:rPr>
        <w:t>Common-law courts in a civil-law system: the role of united states federal courts in interpreting the constitution and laws</w:t>
      </w:r>
      <w:r w:rsidRPr="00735FFF">
        <w:rPr>
          <w:rFonts w:eastAsia="Times New Roman" w:cs="Times New Roman"/>
          <w:szCs w:val="24"/>
        </w:rPr>
        <w:t xml:space="preserve"> (pp. 3-48). Princeton University Press.</w:t>
      </w:r>
    </w:p>
    <w:p w:rsidR="00735FFF" w:rsidRPr="003F4860" w:rsidRDefault="00735FFF" w:rsidP="00735FFF">
      <w:pPr>
        <w:spacing w:line="480" w:lineRule="auto"/>
      </w:pPr>
    </w:p>
    <w:p w:rsidR="003F4860" w:rsidRPr="00C85EA2" w:rsidRDefault="003F4860" w:rsidP="00735FFF">
      <w:pPr>
        <w:spacing w:line="480" w:lineRule="auto"/>
        <w:rPr>
          <w:vertAlign w:val="superscript"/>
        </w:rPr>
      </w:pPr>
    </w:p>
    <w:sectPr w:rsidR="003F4860" w:rsidRPr="00C85EA2" w:rsidSect="00C85EA2">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5BF" w:rsidRDefault="009205BF" w:rsidP="00C85EA2">
      <w:pPr>
        <w:spacing w:after="0" w:line="240" w:lineRule="auto"/>
      </w:pPr>
      <w:r>
        <w:separator/>
      </w:r>
    </w:p>
  </w:endnote>
  <w:endnote w:type="continuationSeparator" w:id="0">
    <w:p w:rsidR="009205BF" w:rsidRDefault="009205BF" w:rsidP="00C85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5BF" w:rsidRDefault="009205BF" w:rsidP="00C85EA2">
      <w:pPr>
        <w:spacing w:after="0" w:line="240" w:lineRule="auto"/>
      </w:pPr>
      <w:r>
        <w:separator/>
      </w:r>
    </w:p>
  </w:footnote>
  <w:footnote w:type="continuationSeparator" w:id="0">
    <w:p w:rsidR="009205BF" w:rsidRDefault="009205BF" w:rsidP="00C85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EA2" w:rsidRDefault="00D74CA5" w:rsidP="00C85EA2">
    <w:pPr>
      <w:jc w:val="center"/>
    </w:pPr>
    <w:r>
      <w:t xml:space="preserve">PRIMARY SOURCES OF LAW ON US HEALTH POLICY  </w:t>
    </w:r>
    <w:r>
      <w:tab/>
    </w:r>
    <w:r w:rsidR="00C85EA2">
      <w:tab/>
    </w:r>
    <w:r w:rsidR="00C85EA2">
      <w:tab/>
    </w:r>
    <w:r w:rsidR="00C85EA2">
      <w:tab/>
    </w:r>
    <w:sdt>
      <w:sdtPr>
        <w:id w:val="1433556881"/>
        <w:docPartObj>
          <w:docPartGallery w:val="Page Numbers (Top of Page)"/>
          <w:docPartUnique/>
        </w:docPartObj>
      </w:sdtPr>
      <w:sdtEndPr>
        <w:rPr>
          <w:noProof/>
        </w:rPr>
      </w:sdtEndPr>
      <w:sdtContent>
        <w:r w:rsidR="00C85EA2">
          <w:fldChar w:fldCharType="begin"/>
        </w:r>
        <w:r w:rsidR="00C85EA2">
          <w:instrText xml:space="preserve"> PAGE   \* MERGEFORMAT </w:instrText>
        </w:r>
        <w:r w:rsidR="00C85EA2">
          <w:fldChar w:fldCharType="separate"/>
        </w:r>
        <w:r w:rsidR="004F7E23">
          <w:rPr>
            <w:noProof/>
          </w:rPr>
          <w:t>2</w:t>
        </w:r>
        <w:r w:rsidR="00C85EA2">
          <w:rPr>
            <w:noProof/>
          </w:rPr>
          <w:fldChar w:fldCharType="end"/>
        </w:r>
      </w:sdtContent>
    </w:sdt>
  </w:p>
  <w:p w:rsidR="00C85EA2" w:rsidRDefault="00C85EA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EA2" w:rsidRDefault="00C85EA2" w:rsidP="00D74CA5">
    <w:pPr>
      <w:spacing w:line="480" w:lineRule="auto"/>
    </w:pPr>
    <w:r>
      <w:t xml:space="preserve">Running Head: </w:t>
    </w:r>
    <w:r w:rsidR="00D74CA5">
      <w:t xml:space="preserve">PRIMARY SOURCES OF LAW ON US HEALTH POLICY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0s7A0NDO3MDQzMzVX0lEKTi0uzszPAykwrAUArjIboCwAAAA="/>
  </w:docVars>
  <w:rsids>
    <w:rsidRoot w:val="00C70095"/>
    <w:rsid w:val="00012D80"/>
    <w:rsid w:val="0019619F"/>
    <w:rsid w:val="001E36A6"/>
    <w:rsid w:val="002B54A1"/>
    <w:rsid w:val="002F6C42"/>
    <w:rsid w:val="003B3727"/>
    <w:rsid w:val="003F4860"/>
    <w:rsid w:val="004F7E23"/>
    <w:rsid w:val="00562263"/>
    <w:rsid w:val="005935EF"/>
    <w:rsid w:val="00606873"/>
    <w:rsid w:val="0064171A"/>
    <w:rsid w:val="00662949"/>
    <w:rsid w:val="00735FFF"/>
    <w:rsid w:val="00755999"/>
    <w:rsid w:val="00791CD8"/>
    <w:rsid w:val="007B5D76"/>
    <w:rsid w:val="007D1D91"/>
    <w:rsid w:val="009205BF"/>
    <w:rsid w:val="009966A2"/>
    <w:rsid w:val="009D0F13"/>
    <w:rsid w:val="00A70B69"/>
    <w:rsid w:val="00AD0558"/>
    <w:rsid w:val="00B33976"/>
    <w:rsid w:val="00C70095"/>
    <w:rsid w:val="00C840F2"/>
    <w:rsid w:val="00C85EA2"/>
    <w:rsid w:val="00D737DF"/>
    <w:rsid w:val="00D74CA5"/>
    <w:rsid w:val="00E32FE7"/>
    <w:rsid w:val="00E8051C"/>
    <w:rsid w:val="00FB1764"/>
    <w:rsid w:val="00FC1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14798"/>
  <w15:chartTrackingRefBased/>
  <w15:docId w15:val="{1C8E00BB-3426-496F-9FAE-CBA0D246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85EA2"/>
    <w:rPr>
      <w:i/>
      <w:iCs/>
    </w:rPr>
  </w:style>
  <w:style w:type="paragraph" w:styleId="Header">
    <w:name w:val="header"/>
    <w:basedOn w:val="Normal"/>
    <w:link w:val="HeaderChar"/>
    <w:uiPriority w:val="99"/>
    <w:unhideWhenUsed/>
    <w:rsid w:val="00C85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EA2"/>
  </w:style>
  <w:style w:type="paragraph" w:styleId="Footer">
    <w:name w:val="footer"/>
    <w:basedOn w:val="Normal"/>
    <w:link w:val="FooterChar"/>
    <w:uiPriority w:val="99"/>
    <w:unhideWhenUsed/>
    <w:rsid w:val="00C85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A2"/>
  </w:style>
  <w:style w:type="character" w:styleId="Hyperlink">
    <w:name w:val="Hyperlink"/>
    <w:basedOn w:val="DefaultParagraphFont"/>
    <w:uiPriority w:val="99"/>
    <w:unhideWhenUsed/>
    <w:rsid w:val="003F48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743791">
      <w:bodyDiv w:val="1"/>
      <w:marLeft w:val="0"/>
      <w:marRight w:val="0"/>
      <w:marTop w:val="0"/>
      <w:marBottom w:val="0"/>
      <w:divBdr>
        <w:top w:val="none" w:sz="0" w:space="0" w:color="auto"/>
        <w:left w:val="none" w:sz="0" w:space="0" w:color="auto"/>
        <w:bottom w:val="none" w:sz="0" w:space="0" w:color="auto"/>
        <w:right w:val="none" w:sz="0" w:space="0" w:color="auto"/>
      </w:divBdr>
      <w:divsChild>
        <w:div w:id="1402215316">
          <w:marLeft w:val="0"/>
          <w:marRight w:val="0"/>
          <w:marTop w:val="0"/>
          <w:marBottom w:val="0"/>
          <w:divBdr>
            <w:top w:val="none" w:sz="0" w:space="0" w:color="auto"/>
            <w:left w:val="none" w:sz="0" w:space="0" w:color="auto"/>
            <w:bottom w:val="none" w:sz="0" w:space="0" w:color="auto"/>
            <w:right w:val="none" w:sz="0" w:space="0" w:color="auto"/>
          </w:divBdr>
        </w:div>
      </w:divsChild>
    </w:div>
    <w:div w:id="524097194">
      <w:bodyDiv w:val="1"/>
      <w:marLeft w:val="0"/>
      <w:marRight w:val="0"/>
      <w:marTop w:val="0"/>
      <w:marBottom w:val="0"/>
      <w:divBdr>
        <w:top w:val="none" w:sz="0" w:space="0" w:color="auto"/>
        <w:left w:val="none" w:sz="0" w:space="0" w:color="auto"/>
        <w:bottom w:val="none" w:sz="0" w:space="0" w:color="auto"/>
        <w:right w:val="none" w:sz="0" w:space="0" w:color="auto"/>
      </w:divBdr>
      <w:divsChild>
        <w:div w:id="1975451685">
          <w:marLeft w:val="0"/>
          <w:marRight w:val="0"/>
          <w:marTop w:val="0"/>
          <w:marBottom w:val="0"/>
          <w:divBdr>
            <w:top w:val="none" w:sz="0" w:space="0" w:color="auto"/>
            <w:left w:val="none" w:sz="0" w:space="0" w:color="auto"/>
            <w:bottom w:val="none" w:sz="0" w:space="0" w:color="auto"/>
            <w:right w:val="none" w:sz="0" w:space="0" w:color="auto"/>
          </w:divBdr>
        </w:div>
      </w:divsChild>
    </w:div>
    <w:div w:id="592127877">
      <w:bodyDiv w:val="1"/>
      <w:marLeft w:val="0"/>
      <w:marRight w:val="0"/>
      <w:marTop w:val="0"/>
      <w:marBottom w:val="0"/>
      <w:divBdr>
        <w:top w:val="none" w:sz="0" w:space="0" w:color="auto"/>
        <w:left w:val="none" w:sz="0" w:space="0" w:color="auto"/>
        <w:bottom w:val="none" w:sz="0" w:space="0" w:color="auto"/>
        <w:right w:val="none" w:sz="0" w:space="0" w:color="auto"/>
      </w:divBdr>
      <w:divsChild>
        <w:div w:id="1756709920">
          <w:marLeft w:val="0"/>
          <w:marRight w:val="0"/>
          <w:marTop w:val="0"/>
          <w:marBottom w:val="0"/>
          <w:divBdr>
            <w:top w:val="none" w:sz="0" w:space="0" w:color="auto"/>
            <w:left w:val="none" w:sz="0" w:space="0" w:color="auto"/>
            <w:bottom w:val="none" w:sz="0" w:space="0" w:color="auto"/>
            <w:right w:val="none" w:sz="0" w:space="0" w:color="auto"/>
          </w:divBdr>
        </w:div>
      </w:divsChild>
    </w:div>
    <w:div w:id="653414240">
      <w:bodyDiv w:val="1"/>
      <w:marLeft w:val="0"/>
      <w:marRight w:val="0"/>
      <w:marTop w:val="0"/>
      <w:marBottom w:val="0"/>
      <w:divBdr>
        <w:top w:val="none" w:sz="0" w:space="0" w:color="auto"/>
        <w:left w:val="none" w:sz="0" w:space="0" w:color="auto"/>
        <w:bottom w:val="none" w:sz="0" w:space="0" w:color="auto"/>
        <w:right w:val="none" w:sz="0" w:space="0" w:color="auto"/>
      </w:divBdr>
      <w:divsChild>
        <w:div w:id="2103408142">
          <w:marLeft w:val="0"/>
          <w:marRight w:val="0"/>
          <w:marTop w:val="0"/>
          <w:marBottom w:val="0"/>
          <w:divBdr>
            <w:top w:val="none" w:sz="0" w:space="0" w:color="auto"/>
            <w:left w:val="none" w:sz="0" w:space="0" w:color="auto"/>
            <w:bottom w:val="none" w:sz="0" w:space="0" w:color="auto"/>
            <w:right w:val="none" w:sz="0" w:space="0" w:color="auto"/>
          </w:divBdr>
        </w:div>
      </w:divsChild>
    </w:div>
    <w:div w:id="921717462">
      <w:bodyDiv w:val="1"/>
      <w:marLeft w:val="0"/>
      <w:marRight w:val="0"/>
      <w:marTop w:val="0"/>
      <w:marBottom w:val="0"/>
      <w:divBdr>
        <w:top w:val="none" w:sz="0" w:space="0" w:color="auto"/>
        <w:left w:val="none" w:sz="0" w:space="0" w:color="auto"/>
        <w:bottom w:val="none" w:sz="0" w:space="0" w:color="auto"/>
        <w:right w:val="none" w:sz="0" w:space="0" w:color="auto"/>
      </w:divBdr>
      <w:divsChild>
        <w:div w:id="34937489">
          <w:marLeft w:val="0"/>
          <w:marRight w:val="0"/>
          <w:marTop w:val="0"/>
          <w:marBottom w:val="0"/>
          <w:divBdr>
            <w:top w:val="none" w:sz="0" w:space="0" w:color="auto"/>
            <w:left w:val="none" w:sz="0" w:space="0" w:color="auto"/>
            <w:bottom w:val="none" w:sz="0" w:space="0" w:color="auto"/>
            <w:right w:val="none" w:sz="0" w:space="0" w:color="auto"/>
          </w:divBdr>
        </w:div>
      </w:divsChild>
    </w:div>
    <w:div w:id="927155999">
      <w:bodyDiv w:val="1"/>
      <w:marLeft w:val="0"/>
      <w:marRight w:val="0"/>
      <w:marTop w:val="0"/>
      <w:marBottom w:val="0"/>
      <w:divBdr>
        <w:top w:val="none" w:sz="0" w:space="0" w:color="auto"/>
        <w:left w:val="none" w:sz="0" w:space="0" w:color="auto"/>
        <w:bottom w:val="none" w:sz="0" w:space="0" w:color="auto"/>
        <w:right w:val="none" w:sz="0" w:space="0" w:color="auto"/>
      </w:divBdr>
      <w:divsChild>
        <w:div w:id="475803406">
          <w:marLeft w:val="0"/>
          <w:marRight w:val="0"/>
          <w:marTop w:val="0"/>
          <w:marBottom w:val="0"/>
          <w:divBdr>
            <w:top w:val="none" w:sz="0" w:space="0" w:color="auto"/>
            <w:left w:val="none" w:sz="0" w:space="0" w:color="auto"/>
            <w:bottom w:val="none" w:sz="0" w:space="0" w:color="auto"/>
            <w:right w:val="none" w:sz="0" w:space="0" w:color="auto"/>
          </w:divBdr>
        </w:div>
      </w:divsChild>
    </w:div>
    <w:div w:id="1268467045">
      <w:bodyDiv w:val="1"/>
      <w:marLeft w:val="0"/>
      <w:marRight w:val="0"/>
      <w:marTop w:val="0"/>
      <w:marBottom w:val="0"/>
      <w:divBdr>
        <w:top w:val="none" w:sz="0" w:space="0" w:color="auto"/>
        <w:left w:val="none" w:sz="0" w:space="0" w:color="auto"/>
        <w:bottom w:val="none" w:sz="0" w:space="0" w:color="auto"/>
        <w:right w:val="none" w:sz="0" w:space="0" w:color="auto"/>
      </w:divBdr>
      <w:divsChild>
        <w:div w:id="2037852969">
          <w:marLeft w:val="0"/>
          <w:marRight w:val="0"/>
          <w:marTop w:val="0"/>
          <w:marBottom w:val="0"/>
          <w:divBdr>
            <w:top w:val="none" w:sz="0" w:space="0" w:color="auto"/>
            <w:left w:val="none" w:sz="0" w:space="0" w:color="auto"/>
            <w:bottom w:val="none" w:sz="0" w:space="0" w:color="auto"/>
            <w:right w:val="none" w:sz="0" w:space="0" w:color="auto"/>
          </w:divBdr>
        </w:div>
      </w:divsChild>
    </w:div>
    <w:div w:id="1490054053">
      <w:bodyDiv w:val="1"/>
      <w:marLeft w:val="0"/>
      <w:marRight w:val="0"/>
      <w:marTop w:val="0"/>
      <w:marBottom w:val="0"/>
      <w:divBdr>
        <w:top w:val="none" w:sz="0" w:space="0" w:color="auto"/>
        <w:left w:val="none" w:sz="0" w:space="0" w:color="auto"/>
        <w:bottom w:val="none" w:sz="0" w:space="0" w:color="auto"/>
        <w:right w:val="none" w:sz="0" w:space="0" w:color="auto"/>
      </w:divBdr>
      <w:divsChild>
        <w:div w:id="1835102695">
          <w:marLeft w:val="0"/>
          <w:marRight w:val="0"/>
          <w:marTop w:val="0"/>
          <w:marBottom w:val="0"/>
          <w:divBdr>
            <w:top w:val="none" w:sz="0" w:space="0" w:color="auto"/>
            <w:left w:val="none" w:sz="0" w:space="0" w:color="auto"/>
            <w:bottom w:val="none" w:sz="0" w:space="0" w:color="auto"/>
            <w:right w:val="none" w:sz="0" w:space="0" w:color="auto"/>
          </w:divBdr>
        </w:div>
      </w:divsChild>
    </w:div>
    <w:div w:id="1830562177">
      <w:bodyDiv w:val="1"/>
      <w:marLeft w:val="0"/>
      <w:marRight w:val="0"/>
      <w:marTop w:val="0"/>
      <w:marBottom w:val="0"/>
      <w:divBdr>
        <w:top w:val="none" w:sz="0" w:space="0" w:color="auto"/>
        <w:left w:val="none" w:sz="0" w:space="0" w:color="auto"/>
        <w:bottom w:val="none" w:sz="0" w:space="0" w:color="auto"/>
        <w:right w:val="none" w:sz="0" w:space="0" w:color="auto"/>
      </w:divBdr>
      <w:divsChild>
        <w:div w:id="2024629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B978-012373960-5.00236-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2021-09-03T18:58:00Z</dcterms:created>
  <dcterms:modified xsi:type="dcterms:W3CDTF">2021-09-03T19:08:00Z</dcterms:modified>
</cp:coreProperties>
</file>